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 BayGutfrKastGDV (Bayern) — Einwilligung</w:t>
      </w:r>
    </w:p>
    <w:p>
      <w:r>
        <w:rPr>
          <w:color w:val="555555"/>
          <w:sz w:val="18"/>
        </w:rPr>
        <w:t xml:space="preserve">Verordnung zur Durchführung des Gesetzes über die Gutachterstelle für die freiwillige Kastration und andere Behandlungsmethoden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(1) Im Anschluß an die vorgeschriebene Untersuchung und Aufklärung führt die Gutachterstelle eine Erklärung des Betroffenen und der anderen Personen (§ 3 Abs. 3, 4 und § 4 des Kastrationsgesetzes) über die Einwilligung herbei. Die Einwilligung ist schriftlich oder zur Niederschrift der Gutachterstelle zu erklären.</w:t>
      </w:r>
    </w:p>
    <w:p>
      <w:r>
        <w:t xml:space="preserve">(2) Absatz 1 gilt auch für die Erklärung des Einverständnisses (§ 3 Abs. 3 Nr. 1 des Kastrationsgesetzes).</w:t>
      </w:r>
    </w:p>
    <w:p>
      <w:r>
        <w:t xml:space="preserve">[Amtl. Anm.:] BGBl. FN 453-16</w:t>
      </w:r>
    </w:p>
    <w:p>
      <w:r>
        <w:rPr>
          <w:color w:val="555555"/>
          <w:sz w:val="17"/>
        </w:rPr>
        <w:t xml:space="preserve">Zitiervorschlag: § 4 BayGutfrKastGDV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https://recht.nulegal.eu/gesetze/BayGutfrKastGDV/4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