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BayGutfrKastG (Bayern) — Durchführungsvorschriften</w:t>
      </w:r>
    </w:p>
    <w:p>
      <w:r>
        <w:rPr>
          <w:color w:val="555555"/>
          <w:sz w:val="18"/>
        </w:rPr>
        <w:t xml:space="preserve">Gesetz über die Gutachterstelle für die freiwillige Kastration und andere Behandlungsmethoden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Staatsministerium für Gesundheit, Pflege und Prävention erläßt im Einvernehmen mit dem Staatsministerium der Justiz die zur Durchführung dieses Gesetzes erforderlichen Rechtsverordnungen. In diesen Rechtsverordnungen kann es</w:t>
      </w:r>
    </w:p>
    <w:p>
      <w:r>
        <w:t xml:space="preserve">1. den Sitz und die Zusammensetzung der Gutachterstelle bestimmen;</w:t>
      </w:r>
    </w:p>
    <w:p>
      <w:r>
        <w:t xml:space="preserve">2. die Zahl der Mitglieder und ihrer Stellvertreter festlegen und ihre Bestellung und Abberufung regeln; es kann insbesondere bestimmen, daß ein Mitglied oder ein Stellvertreter eines Mitglieds abzuberufen ist, wenn</w:t>
      </w:r>
    </w:p>
    <w:p>
      <w:r>
        <w:t xml:space="preserve">a) die Voraussetzungen für die Bestellung nicht vorgelegen haben oder nachträglich weggefallen sind oder</w:t>
      </w:r>
    </w:p>
    <w:p>
      <w:r>
        <w:t xml:space="preserve">b) sich das Mitglied oder der Stellvertreter des Mitglieds als ungeeignet für die Wahrnehmung der Aufgaben in der Gutachterstelle erweist;</w:t>
      </w:r>
    </w:p>
    <w:p>
      <w:r>
        <w:t xml:space="preserve">3. das Verfahren der Gutachterstelle näher regeln; es kann Vorschriften erlassen über</w:t>
      </w:r>
    </w:p>
    <w:p>
      <w:r>
        <w:t xml:space="preserve">a) die zur Durchführung der Aufgabe nach § 5 des Kastrationsgesetzes erforderlichen Aufklärungen und Ermittlungen,</w:t>
      </w:r>
    </w:p>
    <w:p>
      <w:r>
        <w:t xml:space="preserve">b) das Verfahren bei der Beschlußfassung,</w:t>
      </w:r>
    </w:p>
    <w:p>
      <w:r>
        <w:t xml:space="preserve">c) Form, Inhalt und Bekanntgabe der Entscheidungen der Gutachterstelle.</w:t>
      </w:r>
    </w:p>
    <w:p>
      <w:r>
        <w:t xml:space="preserve">[Amtl. Anm.:] BGBl. FN 453-16</w:t>
      </w:r>
    </w:p>
    <w:p>
      <w:r>
        <w:rPr>
          <w:color w:val="555555"/>
          <w:sz w:val="17"/>
        </w:rPr>
        <w:t xml:space="preserve">Zitiervorschlag: Art 7 BayGutfrKastG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https://recht.nulegal.eu/gesetze/BayGutfrKastG/7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