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BayGrStG (Bayern)</w:t>
      </w:r>
    </w:p>
    <w:p>
      <w:r>
        <w:rPr>
          <w:color w:val="555555"/>
          <w:sz w:val="18"/>
        </w:rPr>
        <w:t xml:space="preserve">Bayerisches Grundsteuergesetz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BayGrStG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https://recht.nulegal.eu/gesetze/BayGrStG/eingangsformel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