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BayGrStG (Bayern) — Steuergegenstand, Berechnungsformel</w:t>
      </w:r>
    </w:p>
    <w:p>
      <w:r>
        <w:rPr>
          <w:color w:val="555555"/>
          <w:sz w:val="18"/>
        </w:rPr>
        <w:t xml:space="preserve">Bayerisches Grundsteuergesetz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Steuergegenstand der Grundsteuer B sind die Grundstücke als wirtschaftliche Einheiten des Grundvermögens. Die Grundsteuer ergibt sich durch eine Multiplikation des Grundsteuermessbetrags des Grundstücks und des von der Gemeinde bestimmten jeweiligen Hebesatzes. Sie ist ein Jahresbetrag und auf volle Cent nach unten abzurunden.</w:t>
      </w:r>
    </w:p>
    <w:p>
      <w:r>
        <w:t xml:space="preserve">(2) Der Grundsteuermessbetrag des Grundstücks ist die Summe aus</w:t>
      </w:r>
    </w:p>
    <w:p>
      <w:r>
        <w:t xml:space="preserve">1. dem Produkt aus dem Äquivalenzbetrag des Grund und Bodens nach Abs. 3 Satz 1 und der Grundsteuermesszahl nach Art. 4 und</w:t>
      </w:r>
    </w:p>
    <w:p>
      <w:r>
        <w:t xml:space="preserve">2. dem Produkt aus den Äquivalenzbeträgen von Wohn- und Nutzflächen nach Abs. 3 Satz 2 und der jeweiligen Grundsteuermesszahl nach Art. 4.</w:t>
      </w:r>
    </w:p>
    <w:p>
      <w:r>
        <w:t xml:space="preserve">Der Grundsteuermessbetrag des Grundstücks ist auf volle Cent nach unten abzurunden.</w:t>
      </w:r>
    </w:p>
    <w:p>
      <w:r>
        <w:t xml:space="preserve">(3) Der Äquivalenzbetrag des Grund und Bodens ergibt sich durch eine Multiplikation der Fläche des Grund und Bodens mit der jeweiligen Äquivalenzzahl nach Art. 3 Abs. 1; er wird auf volle Cent nach unten abgerundet. Die Äquivalenzbeträge von Wohn- und Nutzflächen der Gebäude ergeben sich durch eine Multiplikation der maßgeblichen Gebäudeflächen mit der Äquivalenzzahl nach Art. 3 Abs. 2.</w:t>
      </w:r>
    </w:p>
    <w:p>
      <w:r>
        <w:t xml:space="preserve">(4) Die Zurechnung mehrerer Wirtschaftsgüter zu einer wirtschaftlichen Einheit wird nicht dadurch ausgeschlossen, dass die Wirtschaftsgüter zum Teil dem einen, zum Teil dem anderen Ehegatten oder Lebenspartner gehören. Bei Gebäuden auf fremdem Grund und Boden sind der Grund und Boden dem Eigentümer des Grund und Bodens und die Gebäude dem wirtschaftlichen Eigentümer der Gebäude zuzurechnen.</w:t>
      </w:r>
    </w:p>
    <w:p>
      <w:r>
        <w:t xml:space="preserve">(5) Erstreckt sich der Steuergegenstand auch auf ein anderes Land oder das Ausland, ist nur für das im Gebiet des Freistaates Bayern gelegene Grundvermögen Grundsteuer nach diesem Gesetz zu ermitteln und zu erheben. Dieses bildet eine eigenständige wirtschaftliche Einheit.</w:t>
      </w:r>
    </w:p>
    <w:p>
      <w:r>
        <w:rPr>
          <w:color w:val="555555"/>
          <w:sz w:val="17"/>
        </w:rPr>
        <w:t xml:space="preserve">Zitiervorschlag: Art 1 BayGrStG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https://recht.nulegal.eu/gesetze/BayGrStG/1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