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BayGnadVerfDatBek (Bayern)</w:t>
      </w:r>
    </w:p>
    <w:p>
      <w:r>
        <w:rPr>
          <w:color w:val="555555"/>
          <w:sz w:val="18"/>
        </w:rPr>
        <w:t xml:space="preserve">Bekanntmachung des Bayerischen Ministerpräsidenten über die im Gnadenverfahren zu beachtenden Grundsätze des Datenschutzes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Bekanntmachung tritt am 1. Juli 1994 in Kraft.</w:t>
      </w:r>
    </w:p>
    <w:p>
      <w:r>
        <w:rPr>
          <w:color w:val="555555"/>
          <w:sz w:val="17"/>
        </w:rPr>
        <w:t xml:space="preserve">Zitiervorschlag: § 5 BayGnadVerfDatBek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https://recht.nulegal.eu/gesetze/BayGnadVerfDatBek/5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