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BayGlG (Bayern) — Einstellung und beruflicher Aufstieg</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Unter Wahrung des Vorrangs von Eignung, Befähigung und fachlicher Leistung, der dienst- oder tarifrechtlichen Vorschriften und sonstiger rechtlicher Vorgaben hat die Dienststelle nach Maßgabe der dem Gleichstellungskonzept entsprechenden Personalplanung den geringer beschäftigten Anteil von Frauen oder Männern in den Bereichen, in denen sie in erheblich geringerer Zahl beschäftigt sind,</w:t>
      </w:r>
    </w:p>
    <w:p>
      <w:r>
        <w:t xml:space="preserve">1. bei der Besetzung von Beamten-, Richter- und Arbeitnehmerstellen, auch mit Vorgesetzten- und Leitungsfunktionen sowie von Stellen für die Berufsausbildung,</w:t>
      </w:r>
    </w:p>
    <w:p>
      <w:r>
        <w:t xml:space="preserve">2. bei der Beförderung und Übertragung höher zu bewertender Tätigkeiten, auch mit Vorgesetzten- und Leitungsfunktionen</w:t>
      </w:r>
    </w:p>
    <w:p>
      <w:r>
        <w:t xml:space="preserve">zu erhöhen.</w:t>
      </w:r>
    </w:p>
    <w:p>
      <w:r>
        <w:t xml:space="preserve">(2) Bei der Besetzung von Beamten-, Richter- und Arbeitnehmerstellen, von Stellen für die Berufsausbildung sowie bei der Beförderung und Übertragung höher zu bewertender Tätigkeiten auch mit Vorgesetzten- und Leitungsfunktionen sind dienstlich feststellbare soziale Erfahrungen und Fähigkeiten aus der Betreuung von Kindern oder Pflegebedürftigen und aus ehrenamtlicher Tätigkeit mit zu berücksichtigen.</w:t>
      </w:r>
    </w:p>
    <w:p>
      <w:r>
        <w:rPr>
          <w:color w:val="555555"/>
          <w:sz w:val="17"/>
        </w:rPr>
        <w:t xml:space="preserve">Zitiervorschlag: Art 8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