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 BayGlG (Bayern) — Stellenausschreibung</w:t>
      </w:r>
    </w:p>
    <w:p>
      <w:r>
        <w:rPr>
          <w:color w:val="555555"/>
          <w:sz w:val="18"/>
        </w:rPr>
        <w:t xml:space="preserve">Bayerisches Gleichstellungsgesetz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Ein Arbeitsplatz darf nicht nur für Frauen oder nur für Männer ausgeschrieben werden, es sei denn, ein bestimmtes Geschlecht ist unverzichtbare Voraussetzung für die ausgeschriebene Tätigkeit. Bei der Stellenausschreibung soll jeweils die männliche und die weibliche Form der ausgeschriebenen Berufsbezeichnung verwendet werden.</w:t>
      </w:r>
    </w:p>
    <w:p>
      <w:r>
        <w:t xml:space="preserve">(2) Bei der Ausschreibung von Stellen, auch bei Vorgesetzten- und Leitungsfunktionen, ist auf eine Teilzeitbeschäftigungsmöglichkeit hinzuweisen.</w:t>
      </w:r>
    </w:p>
    <w:p>
      <w:r>
        <w:t xml:space="preserve">(3) In Stellenausschreibungen soll jeweils das Geschlecht, das in erheblich geringerer Zahl beschäftigt ist, besonders aufgefordert werden, sich zu bewerben.</w:t>
      </w:r>
    </w:p>
    <w:p>
      <w:r>
        <w:rPr>
          <w:color w:val="555555"/>
          <w:sz w:val="17"/>
        </w:rPr>
        <w:t xml:space="preserve">Zitiervorschlag: Art 7 BayGlG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https://recht.nulegal.eu/gesetze/BayGlG/7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