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BayGlG (Bayern) — Bekanntgabe des Gleichstellungskonzepts und Begründungspflichten</w:t>
      </w:r>
    </w:p>
    <w:p>
      <w:r>
        <w:rPr>
          <w:color w:val="555555"/>
          <w:sz w:val="18"/>
        </w:rPr>
        <w:t xml:space="preserve">Bayerisches 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Gleichstellungskonzept sowie die tabellarische Datenübersicht sind in den betroffenen Dienststellen in geeigneter Form bekanntzugeben.</w:t>
      </w:r>
    </w:p>
    <w:p>
      <w:r>
        <w:t xml:space="preserve">(2) Wenn das Gleichstellungskonzept nicht umgesetzt worden ist oder die Zielvorgaben nach Art. 5 Abs. 3 nicht erreicht wurden, sind die Gründe hierfür bei der Aufstellung des nächsten Gleichstellungskonzepts darzulegen, entsprechend Abs. 1 bekanntzugeben und mit den Gleichstellungsbeauftragten zu erörtern.</w:t>
      </w:r>
    </w:p>
    <w:p>
      <w:r>
        <w:t xml:space="preserve">(3) Das erstellte Gleichstellungskonzept und die tabellarische Datenübersicht sind von der Dienststelle der beim Staatsministerium bestehenden Leitstelle für die Gleichstellung von Frauen und Männern unverzüglich zur Kenntnis zu geben.</w:t>
      </w:r>
    </w:p>
    <w:p>
      <w:r>
        <w:rPr>
          <w:color w:val="555555"/>
          <w:sz w:val="17"/>
        </w:rPr>
        <w:t xml:space="preserve">Zitiervorschlag: Art 6 BayGlG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https://recht.nulegal.eu/gesetze/BayGlG/6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