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BayGlG (Bayern) — Inhalt des Gleichstellungskonzepts</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Grundlage des Gleichstellungskonzepts ist eine Beschreibung der Situation der weiblichen Beschäftigten im Vergleich zu den männlichen Beschäftigten. Hierfür sind jeweils zum Stichtag 30. Juni des Berichtsjahres die bisherigen Gleichstellungsmaßnahmen und gleichstellungsrelevante Daten auszuwerten.</w:t>
      </w:r>
    </w:p>
    <w:p>
      <w:r>
        <w:t xml:space="preserve">(2) Die vorhandenen Unterschiede im Vergleich der Anteile von Frauen und Männern sind ausgehend von den von der beim Staatsministerium bestehenden Leitstelle für die Gleichstellung von Frauen und Männern zur Verfügung gestellten Mustervorlagen darzustellen und zu erläutern.</w:t>
      </w:r>
    </w:p>
    <w:p>
      <w:r>
        <w:t xml:space="preserve">(3) Zur Erhöhung der jeweils erheblich unterrepräsentierten Frauen- oder Männeranteile in Vorgesetzten- und Leitungsfunktionen in den einzelnen Bereichen sind Zielvorgaben festzulegen, die während der Laufzeit des Gleichstellungskonzeptes erreicht werden sollen. Maßnahmen zur Erreichung dieser Zielvorgaben sowie zur Durchsetzung personeller und organisatorischer Verbesserungen anhand von zeitbezogenen und messbaren Zielvorgaben sind zu entwickeln und darzustellen.</w:t>
      </w:r>
    </w:p>
    <w:p>
      <w:r>
        <w:t xml:space="preserve">(4) Darüber hinaus sind Initiativen zur Sicherung der Chancengleichheit von Frauen und Männern und der Vereinbarkeit von Familie und Erwerbstätigkeit, insbesondere strukturelle Maßnahmen zu entwickeln und darzustellen.</w:t>
      </w:r>
    </w:p>
    <w:p>
      <w:r>
        <w:t xml:space="preserve">(5) Die kostenmäßigen Auswirkungen sind darzustellen.</w:t>
      </w:r>
    </w:p>
    <w:p>
      <w:r>
        <w:t xml:space="preserve">(6) Die Gemeinden und Gemeindeverbände können, unbeschadet von Art. 4 Abs. 2, durch Satzung den Inhalt des Gleichstellungskonzepts zur Erreichung der Ziele des Gesetzes nach Art. 2 abweichend von den Abs. 1 bis 5 regeln.</w:t>
      </w:r>
    </w:p>
    <w:p>
      <w:r>
        <w:rPr>
          <w:color w:val="555555"/>
          <w:sz w:val="17"/>
        </w:rPr>
        <w:t xml:space="preserve">Zitiervorschlag: Art 5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