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18 BayGlG (Bayern) — Beanstandungsrecht</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Bei Verstößen gegen dieses Gesetz, das Gleichstellungskonzept und andere Vorschriften über die Gleichbehandlung von Frauen und Männern haben die Gleichstellungsbeauftragten das Recht, diese Verstöße zu beanstanden. Für die Beanstandung ist eine Frist von zehn Arbeitstagen nach Unterrichtung der Gleichstellungsbeauftragten oder nach Kenntniserlangung der Gleichstellungsbeauftragten von den in Satz 1 genannten Verstößen einzuhalten. Die Beanstandung ist bei der Dienststellenleitung in Textform einzulegen.</w:t>
      </w:r>
    </w:p>
    <w:p>
      <w:r>
        <w:t xml:space="preserve">(2) Über die Beanstandung entscheidet die Dienststellenleitung oder die für sie handelnde Stelle innerhalb einer Frist von einem Monat. Sie soll die beanstandete Maßnahme und ihre Durchführung so lange aufschieben. Hält sie die Beanstandung für begründet, sind die Maßnahme und ihre Folgen soweit möglich zu berichtigen sowie die Ergebnisse der Beanstandung für Wiederholungsfälle zu berücksichtigen. Hält sie die Beanstandung nicht für begründet, so ist die Ablehnung der Beanstandung in Textform zu begründen.</w:t>
      </w:r>
    </w:p>
    <w:p>
      <w:r>
        <w:t xml:space="preserve">(3) Bei einer Ablehnung der Beanstandung durch die Dienststellenleitung können die Gleichstellungsbeauftragten die beim Staatsministerium bestehende Leitstelle für die Gleichstellung von Frauen und Männern zur Mediation hinzuziehen. Die Mediation ist für beide Seiten freiwillig. Die Dienststellenleitung kann für die Mediation eine weitere neutrale Person hinzuziehen. Die Leitstelle für die Gleichstellung von Frauen und Männern hilft den Beteiligten im Rahmen der Mediation innerhalb eines Monats nach der Hinzuziehung eine Einigung zu erarbeiten. Einigen sich die Gleichstellungsbeauftragten und Dienststellenleitung, soll diese Einigung für beide Beteiligten verbindlich sein. Die Einigung ist in Textform festzuhalten.</w:t>
      </w:r>
    </w:p>
    <w:p>
      <w:r>
        <w:rPr>
          <w:color w:val="555555"/>
          <w:sz w:val="17"/>
        </w:rPr>
        <w:t xml:space="preserve">Zitiervorschlag: Art 18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