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15 BayGlG (Bayern) — Aufgaben</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Gleichstellungsbeauftragten fördern und überwachen den Vollzug dieses Gesetzes und des Gleichstellungskonzepts und unterstützen dessen Umsetzung. Die Gleichstellungsbeauftragten fördern zusätzlich mit eigenen Initiativen die Durchführung dieses Gesetzes und die Verbesserung der Situation von Frauen sowie die Vereinbarkeit von Familie und Erwerbstätigkeit für Frauen und Männer.</w:t>
      </w:r>
    </w:p>
    <w:p>
      <w:r>
        <w:t xml:space="preserve">(2) Die Gleichstellungsbeauftragten wirken im Rahmen ihrer Zuständigkeit an allen Angelegenheiten des Geschäftsbereichs mit, die grundsätzliche Bedeutung für die Gleichstellung von Frauen und Männern, die Vereinbarkeit von Familie und Erwerbstätigkeit und die Sicherung der Chancengleichheit haben können.</w:t>
      </w:r>
    </w:p>
    <w:p>
      <w:r>
        <w:t xml:space="preserve">(3) Zu den Aufgaben der Gleichstellungsbeauftragten gehört auch die Beratung zu Gleichstellungsfragen und Unterstützung der Beschäftigten in Einzelfällen. Die Beschäftigten können sich unmittelbar an die Gleichstellungsbeauftragten wenden.</w:t>
      </w:r>
    </w:p>
    <w:p>
      <w:r>
        <w:rPr>
          <w:color w:val="555555"/>
          <w:sz w:val="17"/>
        </w:rPr>
        <w:t xml:space="preserve">Zitiervorschlag: Art 15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15 BayGlG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