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BayGlG (Bayern) — Beurlaubung</w:t>
      </w:r>
    </w:p>
    <w:p>
      <w:r>
        <w:rPr>
          <w:color w:val="555555"/>
          <w:sz w:val="18"/>
        </w:rPr>
        <w:t xml:space="preserve">Bayerisches Gleichstellungsgesetz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Beschäftigten, die aus familiären Gründen beurlaubt sind, soll durch organisatorische Maßnahmen, insbesondere durch das Angebot von Fort- und Weiterbildungsmaßnahmen, die Möglichkeit eingeräumt werden, die Verbindung zum Beruf aufrechtzuerhalten. Sie sind über das Angebot an Fort- und Weiterbildungsveranstaltungen zu informieren. Ihnen soll die Teilnahme ermöglicht werden.</w:t>
      </w:r>
    </w:p>
    <w:p>
      <w:r>
        <w:t xml:space="preserve">(2) Notwendige Auslagen für die Teilnahme werden in entsprechender Anwendung des Reisekostengesetzes erstattet, wenn die jeweilige Bildungsmaßnahme in Abstimmung mit der Dienststelle erfolgt und sie unmittelbar auf die Wiederaufnahme der beruflichen Tätigkeit vorbereitet.</w:t>
      </w:r>
    </w:p>
    <w:p>
      <w:r>
        <w:t xml:space="preserve">(3) In geeigneten Fällen sind Urlaubs- und Krankheitsvertretungen sowie sonstige zulässig befristete Beschäftigungsmöglichkeiten im Einvernehmen mit der Dienststelle auf Antrag vorrangig Beschäftigten anzubieten, die aus familiären Gründen beurlaubt sind, soweit nicht der Zweck der Beurlaubung oder dienstliche Belange entgegenstehen.</w:t>
      </w:r>
    </w:p>
    <w:p>
      <w:r>
        <w:t xml:space="preserve">(4) Streben Beschäftigte, die aus familiären Gründen beurlaubt sind, vorzeitig wieder eine Vollzeit- oder Teilzeitbeschäftigung an, sollen sie bei der Neubesetzung eines gleichwertigen Arbeitsplatzes unter Wahrung der Eignung, Befähigung und fachlichen Leistung vorrangig berücksichtigt werden.</w:t>
      </w:r>
    </w:p>
    <w:p>
      <w:r>
        <w:t xml:space="preserve">(5) Mit den Beurlaubten sollen Beratungsgespräche geführt werden, in denen sie über Einsatzmöglichkeiten während und nach der Beurlaubung informiert werden.</w:t>
      </w:r>
    </w:p>
    <w:p>
      <w:r>
        <w:rPr>
          <w:color w:val="555555"/>
          <w:sz w:val="17"/>
        </w:rPr>
        <w:t xml:space="preserve">Zitiervorschlag: Art 11 BayGlG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https://recht.nulegal.eu/gesetze/BayGlG/11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