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BayGaV (Bayern) — Geschäftsstelle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den Kreisverwaltungsbehörden ist eine Geschäftsstelle des Gutachterausschusses eingerichtet.</w:t>
      </w:r>
    </w:p>
    <w:p>
      <w:r>
        <w:t xml:space="preserve">(2) Die Geschäftsstelle führt die Geschäfte des Gutachterausschusses nach Weisung des Vorsitzenden.</w:t>
      </w:r>
    </w:p>
    <w:p>
      <w:r>
        <w:rPr>
          <w:color w:val="555555"/>
          <w:sz w:val="17"/>
        </w:rPr>
        <w:t xml:space="preserve">Zitiervorschlag: § 9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