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BayGaV (Bayern) — Zusammensetzung</w:t>
      </w:r>
    </w:p>
    <w:p>
      <w:r>
        <w:rPr>
          <w:color w:val="555555"/>
          <w:sz w:val="18"/>
        </w:rPr>
        <w:t xml:space="preserve">Bayerische Gutachterausschussverordnung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Der Gutachterausschuss besteht aus dem Vorsitzenden sowie ehrenamtlichen weiteren Gutachtern. Für den Vorsitzenden werden mindestens zwei Stellvertreter berufen.</w:t>
      </w:r>
    </w:p>
    <w:p>
      <w:r>
        <w:t xml:space="preserve">(2) Der Vorsitzende und dessen Stellvertreter müssen Bedienstete bei der Kreisverwaltungsbehörde sein, für deren Bereich der Ausschuss zuständig ist.</w:t>
      </w:r>
    </w:p>
    <w:p>
      <w:r>
        <w:t xml:space="preserve">(3) Dem Gutachterausschuss muss ein mit dem Vollzug des Baurechts befasster Angehöriger des öffentlichen Dienstes im Sinn von Art. 53 Abs. 3 Satz 2 Nr. 1 der Bayerischen Bauordnung angehören.</w:t>
      </w:r>
    </w:p>
    <w:p>
      <w:r>
        <w:t xml:space="preserve">(4) Dem Gutachterausschuss müssen zudem je ein Bediensteter der zuständigen Finanz- und staatlichen Vermessungsbehörde angehören. Diese Gutachter werden ausschließlich für die Ermittlung der Bodenrichtwerte sowie der in § 193 Abs. 5 BauGB genannten sonstigen für die Wertermittlung erforderlichen Daten berufen.</w:t>
      </w:r>
    </w:p>
    <w:p>
      <w:r>
        <w:rPr>
          <w:color w:val="555555"/>
          <w:sz w:val="17"/>
        </w:rPr>
        <w:t xml:space="preserve">Zitiervorschlag: § 2 BayGaV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https://recht.nulegal.eu/gesetze/BayGaV/2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