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BayGaV (Bayern) — Beschlussfassung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Obere Gutachterausschuss beschließt</w:t>
      </w:r>
    </w:p>
    <w:p>
      <w:r>
        <w:t xml:space="preserve">1. mit dem Vorsitzenden oder einem seiner Stellvertreter und mindestens zwei ehrenamtlichen Gutachtern über Obergutachten,</w:t>
      </w:r>
    </w:p>
    <w:p>
      <w:r>
        <w:t xml:space="preserve">2. mit dem Vorsitzenden oder einem seiner Stellvertreter und mindestens zwölf ehrenamtlichen weiteren Gutachtern über überregionale Auswertungen und Analysen des Grundstücksmarktgeschehens nach § 20 Abs. 2 Satz 1 einschließlich der Regelungen zur Übermittlungsweise und zum Datenformat nach § 20 Abs. 3 Satz 2.</w:t>
      </w:r>
    </w:p>
    <w:p>
      <w:r>
        <w:t xml:space="preserve">Ein Gutachter ist von der Mitwirkung an einem Obergutachten ausgeschlossen, wenn er an dem Gutachten des örtlich zuständigen Gutachterausschusses mitgewirkt hat. Im Übrigen gilt § 6 Abs. 4 entsprechend.</w:t>
      </w:r>
    </w:p>
    <w:p>
      <w:r>
        <w:rPr>
          <w:color w:val="555555"/>
          <w:sz w:val="17"/>
        </w:rPr>
        <w:t xml:space="preserve">Zitiervorschlag: § 19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