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BayGVFG (Bayern)</w:t>
      </w:r>
    </w:p>
    <w:p>
      <w:r>
        <w:rPr>
          <w:color w:val="555555"/>
          <w:sz w:val="18"/>
        </w:rPr>
        <w:t xml:space="preserve">Bayerisches Gemeindeverkehrsfinanzierungsgesetz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8. Dezember 2006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rPr>
          <w:color w:val="555555"/>
          <w:sz w:val="17"/>
        </w:rPr>
        <w:t xml:space="preserve">Zitiervorschlag: Schlussformel BayGVFG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https://recht.nulegal.eu/gesetze/BayGVFG/schlussformel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BayGVFG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