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BayGVFG (Bayern) — Programme</w:t>
      </w:r>
    </w:p>
    <w:p>
      <w:r>
        <w:rPr>
          <w:color w:val="555555"/>
          <w:sz w:val="18"/>
        </w:rPr>
        <w:t xml:space="preserve">Bayerisches Gemeindeverkehrsfinanzierungsgesetz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Vorhaben im Sinn des Art. 2 sind Programme für den Zeitraum der jeweiligen Finanzplanung aufzustellen sowie jährlich der Entwicklung anzupassen und fortzuführen.</w:t>
      </w:r>
    </w:p>
    <w:p>
      <w:r>
        <w:t xml:space="preserve">(2) In die Programme dürfen Vorhaben nur aufgenommen werden, wenn die Voraussetzungen des Art. 3 Abs. 1 vorliegen oder voraussichtlich im Zeitpunkt der Förderung vorliegen werden. Für jedes Vorhaben sind die voraussichtlichen Gesamtkosten, die zuwendungsfähigen Kosten und die vorgesehenen Jahresraten der Zuwendungen aufzunehmen.</w:t>
      </w:r>
    </w:p>
    <w:p>
      <w:r>
        <w:t xml:space="preserve">(3) Die Programme sind abzustellen auf die voraussichtlich zur Verfügung stehenden Mittel. Weitere Vorhaben können nachrichtlich aufgenommen werden.</w:t>
      </w:r>
    </w:p>
    <w:p>
      <w:r>
        <w:rPr>
          <w:color w:val="555555"/>
          <w:sz w:val="17"/>
        </w:rPr>
        <w:t xml:space="preserve">Zitiervorschlag: Art 5 BayGVFG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https://recht.nulegal.eu/gesetze/BayGVFG/5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