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BayGAPV (Bayern)</w:t>
      </w:r>
    </w:p>
    <w:p>
      <w:r>
        <w:rPr>
          <w:color w:val="555555"/>
          <w:sz w:val="18"/>
        </w:rPr>
        <w:t xml:space="preserve">Verordnung zur Umsetzung der Gemeinsamen Agrarpolitik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2. Juni 2005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BayGAPV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https://recht.nulegal.eu/gesetze/BayGAPV/schlussformel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