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BayGAPV (Bayern) — (zu § 10 Abs. 1) Unzulässige Arten für Saatgutmischungen bei Blühstreifen oder -flächen</w:t>
      </w:r>
    </w:p>
    <w:p>
      <w:r>
        <w:rPr>
          <w:color w:val="555555"/>
          <w:sz w:val="18"/>
        </w:rPr>
        <w:t xml:space="preserve">Verordnung zur Umsetzung der Gemeinsamen Agrarpolitik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1: Unzulässige Arten für Saatgutmischungen bei Blühstreifen oder -flächen</w:t>
      </w:r>
    </w:p>
    <w:p>
      <w:r>
        <w:rPr>
          <w:color w:val="555555"/>
          <w:sz w:val="17"/>
        </w:rPr>
        <w:t xml:space="preserve">Zitiervorschlag: Anlage 1 BayGAPV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https://recht.nulegal.eu/gesetze/BayGAPV/anlage-1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