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BayFwG (Bayern) — Freiwillige Feuerwehr</w:t>
      </w:r>
    </w:p>
    <w:p>
      <w:r>
        <w:rPr>
          <w:color w:val="555555"/>
          <w:sz w:val="18"/>
        </w:rPr>
        <w:t xml:space="preserve">Bayerisches Feuerwehrgesetz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Feuerwehrvereine unterstützen die gemeindliche Einrichtung Feuerwehr personell. Sie können Alters- und Ehrenabteilungen bilden.</w:t>
      </w:r>
    </w:p>
    <w:p>
      <w:r>
        <w:t xml:space="preserve">(2) Organisatorisch selbständige Freiwillige Feuerwehren für einzelne Ortsteile einer Gemeinde (Ortsfeuerwehren) sind zu erhalten, soweit sie die Aufgaben nach Art. 4 Abs. 1 und 2 erfüllen können. Freiwillige Zusammenschlüsse von Ortsfeuerwehren sind zulässig, wenn die Erfüllung der Aufgaben nach Art. 4 Abs. 1 und 2 weiterhin gewährleistet ist.</w:t>
      </w:r>
    </w:p>
    <w:p>
      <w:r>
        <w:rPr>
          <w:color w:val="555555"/>
          <w:sz w:val="17"/>
        </w:rPr>
        <w:t xml:space="preserve">Zitiervorschlag: Art 5 BayFwG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https://recht.nulegal.eu/gesetze/BayFwG/5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