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BayFwG (Bayern) — Ersatz von Kosten</w:t>
      </w:r>
    </w:p>
    <w:p>
      <w:r>
        <w:rPr>
          <w:color w:val="555555"/>
          <w:sz w:val="18"/>
        </w:rPr>
        <w:t xml:space="preserve">Bayerisches Feuerwehrgesetz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Gemeinden können nach Maßgabe der nachfolgenden Bestimmungen Ersatz der notwendigen Aufwendungen verlangen, die ihnen durch Ausrücken, Einsätze und Sicherheitswachen gemeindlicher Feuerwehren (Art. 4 Abs. 1 und 2) oder durch Einsätze hilfeleistender Werkfeuerwehren (Art. 15 Abs. 7) entstanden sind; von der Festsetzung der Kosten kann ganz oder teilweise abgesehen werden, wenn sie notwendig für eine Veranstaltung anfallen, die ehrenamtlich für das Gemeinwohl durchgeführt wird. Der Anspruch wird durch Leistungsbescheid geltend gemacht. Auf Aufwendungsersatz soll verzichtet werden, wenn eine Inanspruchnahme der Billigkeit widerspräche.</w:t>
      </w:r>
    </w:p>
    <w:p>
      <w:r>
        <w:t xml:space="preserve">(2) Kostenersatz nach Abs. 1 kann verlangt werden</w:t>
      </w:r>
    </w:p>
    <w:p>
      <w:r>
        <w:t xml:space="preserve">1. für Einsätze im abwehrenden Brandschutz und im technischen Hilfsdienst, bei denen die Gefahr oder der Schaden durch den Betrieb von Kraft-, Luft-, Schienen- oder Wasserfahrzeugen oder eines Anhängers, der dazu bestimmt ist, von einem Kraftfahrzeug mitgeführt zu werden, veranlaßt war, mit Ausnahme der Einsätze oder Tätigkeiten, die unmittelbar der Rettung oder Bergung von Menschen und Tieren dienen,</w:t>
      </w:r>
    </w:p>
    <w:p>
      <w:r>
        <w:t xml:space="preserve">2. für sonstige Einsätze im technischen Hilfsdienst, mit Ausnahme der Einsätze oder Tätigkeiten, die unmittelbar der Rettung oder Bergung von Menschen und Tieren dienen,</w:t>
      </w:r>
    </w:p>
    <w:p>
      <w:r>
        <w:t xml:space="preserve">3. für aufgewendete Sonderlöschmittel sowie Leistungen Dritter bei Bränden in Gewerbe- und Industriebetrieben,</w:t>
      </w:r>
    </w:p>
    <w:p>
      <w:r>
        <w:t xml:space="preserve">4. für Einsätze, die durch eine vorsätzlich oder grob fahrlässig herbeigeführte Gefahr veranlaßt waren,</w:t>
      </w:r>
    </w:p>
    <w:p>
      <w:r>
        <w:t xml:space="preserve">5. bei vorsätzlicher oder grob fahrlässiger Falschalarmierung der Feuerwehr oder bei Falschalarmen, die durch eine private Brandmeldeanlage oder durch ein System zum Absetzen eines automatischen Notrufs oder zur automatischen Übertragung einer Notfallmeldung an eine ständig besetzte Stelle (eCall) ausgelöst wurden,</w:t>
      </w:r>
    </w:p>
    <w:p>
      <w:r>
        <w:t xml:space="preserve">6. wenn ein Sicherheitsdienst einen Notruf ohne belegbare Anhaltspunkte für die Notwendigkeit eines Feuerwehreinsatzes weitergeleitet hat und keine Tätigkeit zur unmittelbaren Rettung oder Bergung von Menschen erforderlich war,</w:t>
      </w:r>
    </w:p>
    <w:p>
      <w:r>
        <w:t xml:space="preserve">7. für das Ausrücken einer alarmierten Feuerwehr zu einem Einsatz, für den die Gemeinden der eingesetzten Feuerwehren die Aufwendungen nach den Nrn. 1, 2 oder 4 ersetzt verlangen können, deren eigenes Tätigwerden aber nicht erforderlich geworden ist,</w:t>
      </w:r>
    </w:p>
    <w:p>
      <w:r>
        <w:t xml:space="preserve">8. für Sicherheitswachen.</w:t>
      </w:r>
    </w:p>
    <w:p>
      <w:r>
        <w:t xml:space="preserve">(3) Zum Ersatz der Kosten ist verpflichtet,</w:t>
      </w:r>
    </w:p>
    <w:p>
      <w:r>
        <w:t xml:space="preserve">1. wer in den Fällen des Abs. 2 Nrn. 1, 2, 3 und 4 die Gefahr, die zu dem Einsatz der Feuerwehr geführt hat, verursacht hat oder sonst zur Beseitigung der von der Feuerwehr behobenen Gefahr verpflichtet war,</w:t>
      </w:r>
    </w:p>
    <w:p>
      <w:r>
        <w:t xml:space="preserve">2. wer in den Fällen des Abs. 2 Nr. 1 Halter eines Fahrzeugs im Sinn von Absatz 2 Nr. 1 ist, durch das ein Feuerwehreinsatz veranlaßt war,</w:t>
      </w:r>
    </w:p>
    <w:p>
      <w:r>
        <w:t xml:space="preserve">3. wer in den Fällen des Abs. 2 Nr. 5 die Feuerwehr vorsätzlich oder grob fahrlässig falsch alarmiert hat, eine private Brandmeldeanlage betreibt oder Halter eines Fahrzeugs oder Eigentümer eines Geräts ist, das über eCall einen Falschalarm ausgelöst hat,</w:t>
      </w:r>
    </w:p>
    <w:p>
      <w:r>
        <w:t xml:space="preserve">4. wer im Falle des Abs. 2 Nr. 6 den Sicherheitsdienst betreibt,</w:t>
      </w:r>
    </w:p>
    <w:p>
      <w:r>
        <w:t xml:space="preserve">5. wer im Falle des Abs. 2 Nr. 7 nach Nr. 1 zum Ersatz der Kosten der tatsächlich eingesetzten Feuerwehren verpflichtet ist,</w:t>
      </w:r>
    </w:p>
    <w:p>
      <w:r>
        <w:t xml:space="preserve">6. wer in den Fällen des Abs. 2 Nr. 8 die Feuerwehr in Anspruch genommen hat.</w:t>
      </w:r>
    </w:p>
    <w:p>
      <w:r>
        <w:t xml:space="preserve">Mehrere Verpflichtete haften als Gesamtschuldner.</w:t>
      </w:r>
    </w:p>
    <w:p>
      <w:r>
        <w:t xml:space="preserve">(4) Die Gemeinden können Pauschalsätze für den Ersatz der Kosten bei der Erfüllung von Aufgaben nach Art. 4 durch Satzung festlegen; Art. 2 und 8 des Kommunalabgabengesetzes gelten entsprechend. Bei der Erfüllung von Pflichtaufgaben nach Art. 4 Abs. 1 und 2 ist eine Eigenbeteiligung der Gemeinden an den Vorhaltekosten vorzusehen, die die Vorteile für die Allgemeinheit angemessen berücksichtigt. Ansprüche nach Bürgerlichem Recht bleiben unberührt.</w:t>
      </w:r>
    </w:p>
    <w:p>
      <w:r>
        <w:rPr>
          <w:color w:val="555555"/>
          <w:sz w:val="17"/>
        </w:rPr>
        <w:t xml:space="preserve">Zitiervorschlag: Art 28 BayFwG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https://recht.nulegal.eu/gesetze/BayFwG/28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