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BayFwG (Bayern) — Stadtbrandrat, Stadtbrandinspektor, Stadtbrandmeister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kreisfreien Gemeinden führt der Kommandant der Freiwilligen Feuerwehr die Bezeichnung Stadtbrandrat; Stellvertreter des Kommandanten führen die Bezeichnung Stadtbrandinspektor. In kreisfreien Gemeinden mit mehreren Freiwilligen Feuerwehren ist Stadtbrandrat der Feuerwehrkommandant, dem die Aufgaben nach Art. 16 Abs. 2 Satz 1 obliegen. In kreisfreien Gemeinden mit einer Berufsfeuerwehr und mehreren Freiwilligen Feuerwehren ist der Stadtbrandrat entsprechend Art. 16 Abs. 2 Satz 1 zu bestimmen.</w:t>
      </w:r>
    </w:p>
    <w:p>
      <w:r>
        <w:t xml:space="preserve">(2) Die Aufgaben des Kreisbrandrats obliegen in kreisfreien Gemeinden ohne Berufsfeuerwehr dem Stadtbrandrat, in kreisfreien Gemeinden mit einer Berufsfeuerwehr deren Leiter.</w:t>
      </w:r>
    </w:p>
    <w:p>
      <w:r>
        <w:t xml:space="preserve">(3) Der Stadtbrandrat kann im Einvernehmen mit der Gemeinde Stadtbrandmeister zu seiner Unterstützung bestellen. Art. 19 Abs. 4 Satz 3 und 4 sowie Abs. 6 Satz 1 Halbsatz 2 und Satz 2 gilt entsprechend.</w:t>
      </w:r>
    </w:p>
    <w:p>
      <w:r>
        <w:t xml:space="preserve">(4) In Großen Kreisstädten führt der Kommandant der Freiwilligen Feuerwehr die Bezeichnung Stadtbrandinspektor; Stellvertreter des Kommandanten führen die Bezeichnung Stadtbrandmeister. Abs. 1 Satz 2 gilt entsprechend.</w:t>
      </w:r>
    </w:p>
    <w:p>
      <w:r>
        <w:t xml:space="preserve">(5) Art. 20 Abs. 4 Satz 2 und 3 gilt für Stadtbrandräte, Stadtbrandinspektoren und Stadtbrandmeister entsprechend.</w:t>
      </w:r>
    </w:p>
    <w:p>
      <w:r>
        <w:rPr>
          <w:color w:val="555555"/>
          <w:sz w:val="17"/>
        </w:rPr>
        <w:t xml:space="preserve">Zitiervorschlag: Art 21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