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BayFwG (Bayern) — Zusammenarbeit mehrerer Feuerwehren einer Gemeinde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Mehrere Feuerwehren einer Gemeinde haben bei der Erfüllung ihrer Aufgaben zusammenzuwirken.</w:t>
      </w:r>
    </w:p>
    <w:p>
      <w:r>
        <w:t xml:space="preserve">(2) Gemeinsame Angelegenheiten mehrerer Feuerwehren einer Gemeinde werden im Benehmen mit den übrigen Kommandanten von dem Kommandanten der gemeindlichen Feuerwehr wahrgenommen, deren Einsatzmittel die jeder anderen Feuerwehr überwiegen; besteht eine solche nicht, so überträgt die Gemeinde diese Aufgaben einem Feuerwehrkommandanten. Besteht eine Berufsfeuerwehr, so nimmt deren Leiter die gemeinsamen Angelegenheiten aller Feuerwehren wahr.</w:t>
      </w:r>
    </w:p>
    <w:p>
      <w:r>
        <w:rPr>
          <w:color w:val="555555"/>
          <w:sz w:val="17"/>
        </w:rPr>
        <w:t xml:space="preserve">Zitiervorschlag: Art 16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