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BayFraktG (Bayern)</w:t>
      </w:r>
    </w:p>
    <w:p>
      <w:r>
        <w:rPr>
          <w:color w:val="555555"/>
          <w:sz w:val="18"/>
        </w:rPr>
        <w:t xml:space="preserve">Bayerisches Fraktionsgesetz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BayFraktG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https://recht.nulegal.eu/gesetze/BayFraktG/eingangsformel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