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BayFoG (Bayern)</w:t>
      </w:r>
    </w:p>
    <w:p>
      <w:r>
        <w:rPr>
          <w:color w:val="555555"/>
          <w:sz w:val="18"/>
        </w:rPr>
        <w:t xml:space="preserve">BayernFonds- und Finanzagentur-Gesetz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BayFoG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https://recht.nulegal.eu/gesetze/BayFoG/eingangsformel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