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BayFiG (Bayern) — Aufgaben und Befugnisse</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Fischereiaufseher haben die Aufgabe, die Einhaltung von Rechtsvorschriften, die den Schutz und die Erhaltung der Fischbestände, die Pflege und Sicherung ihrer Lebensgrundlagen und die Ausübung der Fischerei regeln, zu überwachen und Zuwiderhandlungen gegen diese Rechtsvorschriften festzustellen, zu verhüten, zu unterbinden und, soweit die Übertretung mit Strafe oder mit Geldbuße bedroht ist, bei ihrer Verfolgung mitzuwirken.</w:t>
      </w:r>
    </w:p>
    <w:p>
      <w:r>
        <w:t xml:space="preserve">(2) Die Fischereiaufseher können bei Personen, die auf oder an oder in der Nähe von Gewässern mit Fanggeräten oder mit Fischen angetroffen werden, jederzeit</w:t>
      </w:r>
    </w:p>
    <w:p>
      <w:r>
        <w:t xml:space="preserve">1. die Identität feststellen,</w:t>
      </w:r>
    </w:p>
    <w:p>
      <w:r>
        <w:t xml:space="preserve">2. die Aushändigung des Fischereischeins sowie des Erlaubnisscheins und des Nachweises über die Entrichtung der Fischereiabgabe zur Prüfung verlangen,</w:t>
      </w:r>
    </w:p>
    <w:p>
      <w:r>
        <w:t xml:space="preserve">3. die mitgeführten Fanggeräte und die gefangenen Fische, auch soweit sie sich in Fahrzeugen befinden, sowie die Behältnisse, in denen Fanggeräte oder Fische aufbewahrt werden können, besichtigen.</w:t>
      </w:r>
    </w:p>
    <w:p>
      <w:r>
        <w:t xml:space="preserve">Die in Satz 1 genannten Personen haben den Anordnungen der Fischereiaufseher nach dieser Vorschrift Folge zu leisten.</w:t>
      </w:r>
    </w:p>
    <w:p>
      <w:r>
        <w:t xml:space="preserve">(3) Die Fischereiaufseher können bei Verdacht einer Zuwiderhandlung gegen die in Abs. 1 genannten Rechtsvorschriften zu deren Verhütung oder Unterbindung in entsprechender Anwendung des Polizeiaufgabengesetzes</w:t>
      </w:r>
    </w:p>
    <w:p>
      <w:r>
        <w:t xml:space="preserve">1. die Identität von Personen feststellen,</w:t>
      </w:r>
    </w:p>
    <w:p>
      <w:r>
        <w:t xml:space="preserve">2. eine Person von einem Ort verweisen oder ihr vorübergehend das Betreten eines Orts verbieten,</w:t>
      </w:r>
    </w:p>
    <w:p>
      <w:r>
        <w:t xml:space="preserve">3. gefälschte, verfälschte oder ungültige Fischereischeine, Erlaubnisscheine oder Nachweise über die Entrichtung der Fischereiabgabe sowie Fische und andere Sachen sicherstellen, die unberechtigt erlangt worden sind oder bei Zuwiderhandlungen gegen Rechtsvorschriften nach Abs. 1 verwendet wurden oder verwendet werden sollen.</w:t>
      </w:r>
    </w:p>
    <w:p>
      <w:r>
        <w:t xml:space="preserve">Abs. 2 Satz 2 gilt entsprechend.</w:t>
      </w:r>
    </w:p>
    <w:p>
      <w:r>
        <w:t xml:space="preserve">(4) Im Rahmen ihrer Befugnisse nach den Abs. 2 und 3 sind die Fischereiaufseher berechtigt, Grundstücke mit Ausnahme von Wohnungen zu betreten und unbeschadet des Art. 28 Abs. 4 BayWG Gewässer zu befahren.</w:t>
      </w:r>
    </w:p>
    <w:p>
      <w:r>
        <w:t xml:space="preserve">(5) Die Führer von Wasserfahrzeugen, von denen aus Fischfang betrieben wird, haben auf Anruf sofort ihre Fahrzeuge anzuhalten und auf Verlangen den Fischereiaufseher an Bord zu holen. Die Weiterfahrt ist erst zulässig, wenn der Fischereiaufseher dies gestattet.</w:t>
      </w:r>
    </w:p>
    <w:p>
      <w:r>
        <w:t xml:space="preserve">(6) Aufgaben und Befugnisse, die sich aus anderen Rechtsvorschriften ergeben, bleiben unberührt. Dies gilt insbesondere für Fischereiaufseher, die Ermittlungspersonen der Staatsanwaltschaft sind.</w:t>
      </w:r>
    </w:p>
    <w:p>
      <w:r>
        <w:t xml:space="preserve">(7) Die Fischereiaufseher müssen bei der Ausübung ihrer Tätigkeit ein Dienstabzeichen tragen und bei dienstlichem Einschreiten auf Verlangen den Dienstausweis vorzeigen, sofern nicht die Ausweisung aus Sicherheitsgründen unzumutbar ist.</w:t>
      </w:r>
    </w:p>
    <w:p>
      <w:r>
        <w:rPr>
          <w:color w:val="555555"/>
          <w:sz w:val="17"/>
        </w:rPr>
        <w:t xml:space="preserve">Zitiervorschlag: Art 61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