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BayFiG (Bayern) — Betreten der Ufer</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zur Ausübung der Fischerei Berechtigte sowie dessen Hilfs- und Aufsichtspersonal sind befugt, unter Einhaltung der zur Vermeidung von Beschädigungen erforderlichen Vorsicht fremde Ufergrundstücke, Brücken, Wehre und Schleusen zu betreten, an ihnen Schiffe sowie zum Fang oder zur Aufbewahrung von Fischen bestimmte Geräte zu befestigen, soweit dies für eine dem Hegeziel und dem Leitbild der Nachhaltigkeit entsprechende Ausübung der Fischerei sowie zur Pflege und zur Beaufsichtigung des Fischwassers erforderlich ist.</w:t>
      </w:r>
    </w:p>
    <w:p>
      <w:r>
        <w:t xml:space="preserve">(2) Für den hierdurch verursachten Schaden haftet neben dem Urheber des Schadens der zur Ausübung der Fischerei Berechtigte als Gesamtschuldner.</w:t>
      </w:r>
    </w:p>
    <w:p>
      <w:r>
        <w:t xml:space="preserve">(3) Die Befugnis erstreckt sich nicht auf eingefriedete Grundstücke. Als eingefriedet gilt ein Grundstück, wenn es außer auf der vom Wasser bespülten Seite von Mauern, Gittern oder anderen ständigen Einfriedungen ganz umschlossen ist. Die Ufer von Bewässerungs- und Entwässerungsgräben dürfen während der Vegetationszeit der Ufergrundstücke nicht betreten werden.</w:t>
      </w:r>
    </w:p>
    <w:p>
      <w:r>
        <w:t xml:space="preserve">(4) Kann der zur Ausübung der Fischerei Berechtigte das Fischwasser in anderer zumutbarer Weise nicht erreichen, so kann er von Anliegern oder Hinterliegern unter Rücksichtnahme auf deren Interessen verlangen, dass sie ihm gegen angemessene Entschädigung den Zugang über ihre Grundstücke auf seine Gefahr gestatten, soweit dies für eine dem Hegeziel und dem Leitbild der Nachhaltigkeit entsprechende Ausübung der Fischerei erforderlich ist. Abs. 2 gilt entsprechend.</w:t>
      </w:r>
    </w:p>
    <w:p>
      <w:r>
        <w:t xml:space="preserve">(5) Weitergehende besondere Rechtsverhältnisse werden durch die vorstehenden Bestimmungen nicht berührt.</w:t>
      </w:r>
    </w:p>
    <w:p>
      <w:r>
        <w:rPr>
          <w:color w:val="555555"/>
          <w:sz w:val="17"/>
        </w:rPr>
        <w:t xml:space="preserve">Zitiervorschlag: Art 52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