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BayFiG (Bayern) — Stellung der Liquidatoren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Liquidatoren haben die rechtliche Stellung des Genossenschaftsvorstands.</w:t>
      </w:r>
    </w:p>
    <w:p>
      <w:r>
        <w:t xml:space="preserve">(2) Sind mehrere Liquidatoren bestellt, so ist für ihre Beschlüsse, soweit nicht bei ihrer Bestellung ein anderes bestimmt worden ist, Einstimmigkeit erforderlich.</w:t>
      </w:r>
    </w:p>
    <w:p>
      <w:r>
        <w:t xml:space="preserve">(3) Im Übrigen finden auf die Liquidatoren der Genossenschaft die Vorschriften der §§ 49 bis 53 BGB entsprechende Anwendung.</w:t>
      </w:r>
    </w:p>
    <w:p>
      <w:r>
        <w:rPr>
          <w:color w:val="555555"/>
          <w:sz w:val="17"/>
        </w:rPr>
        <w:t xml:space="preserve">Zitiervorschlag: Art 41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