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BayFiG (Bayern) — Liquidation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Auflösung der Genossenschaft hat die Liquidation stattzufinden. Sie erfolgt durch den Vorstand, wenn sie nicht durch die Satzung oder durch Beschluss der Genossenschaftsversammlung anderen Personen übertragen worden ist.</w:t>
      </w:r>
    </w:p>
    <w:p>
      <w:r>
        <w:t xml:space="preserve">(2) Die Liquidatoren haben ihre Bestellung unter Angabe ihrer Personalien innerhalb einer Woche der Kreisverwaltungsbehörde anzuzeigen.</w:t>
      </w:r>
    </w:p>
    <w:p>
      <w:r>
        <w:rPr>
          <w:color w:val="555555"/>
          <w:sz w:val="17"/>
        </w:rPr>
        <w:t xml:space="preserve">Zitiervorschlag: Art 40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