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BayFiG (Bayern) — Begriff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Koppelfischerei liegt vor, wenn an derselben Gewässerstrecke mehrere Fischereirechte bestehen oder wenn an derselben Gewässerstrecke mehreren Personen ein Fischereirecht zusteht.</w:t>
      </w:r>
    </w:p>
    <w:p>
      <w:r>
        <w:t xml:space="preserve">(2) Nicht als Koppelfischerei gilt, wenn ein Fischereirecht zu dem Gesamtgut einer ehelichen oder fortgesetzten Gütergemeinschaft gehört.</w:t>
      </w:r>
    </w:p>
    <w:p>
      <w:r>
        <w:rPr>
          <w:color w:val="555555"/>
          <w:sz w:val="17"/>
        </w:rPr>
        <w:t xml:space="preserve">Zitiervorschlag: Art 16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