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BayFiG (Bayern) — Keine Anwendung auf geschlossene Gewässer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Bestimmungen der Art. 12 bis 14 gelten nicht für geschlossene Gewässer im Sinn des Art. 2 Nrn. 1 und 2.</w:t>
      </w:r>
    </w:p>
    <w:p>
      <w:r>
        <w:t xml:space="preserve">(2) An einem neu zu schaffenden geschlossenen Gewässer im Sinn von Art. 2 Nr. 3 von geringer Größe, das als Ausgleichs-, Ersatz- oder Artenschutzmaßnahme ausschließlich Zwecken des Naturschutzes zu dienen bestimmt wird, kann die Ausübung des Fischereirechts beschränkt oder ausgeschlossen werden, soweit es sich nicht um ein Überschwemmungsgebiet handelt.</w:t>
      </w:r>
    </w:p>
    <w:p>
      <w:r>
        <w:rPr>
          <w:color w:val="555555"/>
          <w:sz w:val="17"/>
        </w:rPr>
        <w:t xml:space="preserve">Zitiervorschlag: Art 15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