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BayFachlAIEV (Bayern)</w:t>
      </w:r>
    </w:p>
    <w:p>
      <w:r>
        <w:rPr>
          <w:color w:val="555555"/>
          <w:sz w:val="18"/>
        </w:rPr>
        <w:t xml:space="preserve">Verordnung über die Errichtung eines Staatsinstituts für die Ausbildung von Fachlehrern in München</w:t>
      </w:r>
    </w:p>
    <w:p>
      <w:r>
        <w:rPr>
          <w:color w:val="555555"/>
          <w:sz w:val="18"/>
        </w:rPr>
        <w:t xml:space="preserve">Landesrecht Bayern</w:t>
      </w:r>
    </w:p>
    <w:p>
      <w:r>
        <w:rPr>
          <w:color w:val="555555"/>
          <w:sz w:val="18"/>
        </w:rPr>
        <w:t xml:space="preserve">Stand: 25.08.2026 (konsolidierte Textfassung, kein amtliches Inkrafttretensdatum)</w:t>
      </w:r>
    </w:p>
    <w:p>
      <w:r>
        <w:t xml:space="preserve">Diese Verordnung tritt am 1. Oktober 1964 in Kraft.</w:t>
      </w:r>
    </w:p>
    <w:p>
      <w:r>
        <w:t xml:space="preserve">[Amtl. Anm.:] Diese Vorschrift betrifft das Inkrafttreten der Verordnung in der ursprünglichen Fassung vom 1. September 1964 (GVBl. S. 178). Der Zeitpunkt des Inkrafttretens der späteren Änderungen ergibt sich aus den Änderungsverordnungen vom 4. Juni 1965 (GVBl. S. 100), vom 28. Oktober 1966 (GVBl. S. 437) und vom 1. September 1967 (GVBl. S. 449).</w:t>
      </w:r>
    </w:p>
    <w:p>
      <w:r>
        <w:rPr>
          <w:color w:val="555555"/>
          <w:sz w:val="17"/>
        </w:rPr>
        <w:t xml:space="preserve">Zitiervorschlag: § 5 BayFachlAIEV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https://recht.nulegal.eu/gesetze/BayFachlAIEV/5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