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BayFachVbtuD (Bayern)</w:t>
      </w:r>
    </w:p>
    <w:p>
      <w:r>
        <w:rPr>
          <w:color w:val="555555"/>
          <w:sz w:val="18"/>
        </w:rPr>
        <w:t xml:space="preserve">Verordnung über den fachlichen Schwerpunkt bautechnischer und umweltfachlicher Verwaltungsdienst (Fachverordnung bautechnischer und umweltfachlicher Verwaltungsdienst – FachV-btuD)</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22 Abs. 6 Halbsatz 2 und des Art. 67 Satz 1 des Leistungslaufbahngesetzes (LlbG) vom 5. August 2010 (GVBl. S. 410, 571, BayRS 2030-1-4-F), das zuletzt durch § 4 des Gesetzes vom 18. Mai 2018 (GVBl. S. 286) geändert worden ist, verordnen die Bayerischen Staatsministerien des Innern und für Integration, für Wohnen, Bau und Verkehr und für Umwelt und Verbraucherschutz im Einvernehmen mit den Bayerischen Staatsministerien für Unterricht und Kultus, für Wissenschaft und Kunst, der Finanzen, für Landesentwicklung und Heimat sowie für Ernährung, Landwirtschaft und Forsten und mit Zustimmung des Bayerischen Landespersonalausschusses:</w:t>
      </w:r>
    </w:p>
    <w:p>
      <w:r>
        <w:rPr>
          <w:color w:val="555555"/>
          <w:sz w:val="17"/>
        </w:rPr>
        <w:t xml:space="preserve">Zitiervorschlag: Eingangsformel BayFachVbtuD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https://recht.nulegal.eu/gesetze/BayFachVbtuD/eingangsformel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