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BayFachVBibl (Bayern)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1. September 2015</w:t>
      </w:r>
    </w:p>
    <w:p>
      <w:r>
        <w:t xml:space="preserve">Bayerisches Staatsministerium</w:t>
      </w:r>
    </w:p>
    <w:p>
      <w:r>
        <w:t xml:space="preserve">des Innern, für Bau und Verkehr</w:t>
      </w:r>
    </w:p>
    <w:p>
      <w:r>
        <w:t xml:space="preserve">Joachim Herrmann, Staatsminister</w:t>
      </w:r>
    </w:p>
    <w:p>
      <w:r>
        <w:t xml:space="preserve">Bayerisches Staatsministerium</w:t>
      </w:r>
    </w:p>
    <w:p>
      <w:r>
        <w:t xml:space="preserve">für Bildung und Kultus, Wissenschaft und Kunst</w:t>
      </w:r>
    </w:p>
    <w:p>
      <w:r>
        <w:t xml:space="preserve">Dr. Ludwig Spaenle, Staatsminister</w:t>
      </w:r>
    </w:p>
    <w:p>
      <w:r>
        <w:rPr>
          <w:color w:val="555555"/>
          <w:sz w:val="17"/>
        </w:rPr>
        <w:t xml:space="preserve">Zitiervorschlag: Schlussformel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BayFachVBibl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