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BayFachVBibl (Bayern) — Ausbildungseinrichtungen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fachtheoretische Ausbildung wird an den Ausbildungseinrichtungen durchgeführt. Ausbildungseinrichtungen sind bei einem vorgesehenen Einstieg</w:t>
      </w:r>
    </w:p>
    <w:p>
      <w:r>
        <w:t xml:space="preserve">1. in der zweiten Qualifikationsebene die Staatsbibliothek – Bibliotheksakademie Bayern,</w:t>
      </w:r>
    </w:p>
    <w:p>
      <w:r>
        <w:t xml:space="preserve">2. in der dritten Qualifikationsebene die Fachhochschule für öffentliche Verwaltung und Rechtspflege in Bayern, Fachbereich Archiv- und Bibliothekswesen,</w:t>
      </w:r>
    </w:p>
    <w:p>
      <w:r>
        <w:t xml:space="preserve">3. in der vierten Qualifikationsebene die Staatsbibliothek – Bibliotheksakademie Bayern.</w:t>
      </w:r>
    </w:p>
    <w:p>
      <w:r>
        <w:rPr>
          <w:color w:val="555555"/>
          <w:sz w:val="17"/>
        </w:rPr>
        <w:t xml:space="preserve">Zitiervorschlag: § 8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