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BayFachVBibl (Bayern) — Ausbildungsgegenstände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Ausbildung erstreckt sich insbesondere auf folgende Grundlagenfächer als Pflichtfächer:</w:t>
      </w:r>
    </w:p>
    <w:p>
      <w:r>
        <w:t xml:space="preserve">1. Bibliotheks- und Informationswesen des In- und Auslands,</w:t>
      </w:r>
    </w:p>
    <w:p>
      <w:r>
        <w:t xml:space="preserve">2. Akquisition von Informationsressourcen,</w:t>
      </w:r>
    </w:p>
    <w:p>
      <w:r>
        <w:t xml:space="preserve">3. Medien- und Informationserschließung,</w:t>
      </w:r>
    </w:p>
    <w:p>
      <w:r>
        <w:t xml:space="preserve">4. Bestands- und Informationsvermittlung,</w:t>
      </w:r>
    </w:p>
    <w:p>
      <w:r>
        <w:t xml:space="preserve">5. Publikationswesen,</w:t>
      </w:r>
    </w:p>
    <w:p>
      <w:r>
        <w:t xml:space="preserve">6. Bibliotheksbau, -einrichtung und -technik,</w:t>
      </w:r>
    </w:p>
    <w:p>
      <w:r>
        <w:t xml:space="preserve">7. Informationstechnologie,</w:t>
      </w:r>
    </w:p>
    <w:p>
      <w:r>
        <w:t xml:space="preserve">8. Management,</w:t>
      </w:r>
    </w:p>
    <w:p>
      <w:r>
        <w:t xml:space="preserve">9. Bibliotheksrelevantes Recht,</w:t>
      </w:r>
    </w:p>
    <w:p>
      <w:r>
        <w:t xml:space="preserve">10. Altes Buch und Geschichte des Bibliothekswesens.</w:t>
      </w:r>
    </w:p>
    <w:p>
      <w:r>
        <w:t xml:space="preserve">(2) Die Ausbildung in den Grundlagenfächern wird durch Vertiefungskurse ergänzt. Die Referendare und Referendarinnen sind verpflichtet, während der theoretischen Ausbildung mindestens vier Vertiefungskurse zu belegen.</w:t>
      </w:r>
    </w:p>
    <w:p>
      <w:r>
        <w:t xml:space="preserve">(3) Die Referendare und Referendarinnen sind verpflichtet, neben der bibliotheksfachlichen Ausbildung ihr im Hochschulstudium erworbenes Fachwissen weiter zu pflegen und zu vertiefen.</w:t>
      </w:r>
    </w:p>
    <w:p>
      <w:r>
        <w:rPr>
          <w:color w:val="555555"/>
          <w:sz w:val="17"/>
        </w:rPr>
        <w:t xml:space="preserve">Zitiervorschlag: § 40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