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BayFachVBibl (Bayern) — Fachtheoretische Ausbildung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wird von der Staatsbibliothek durchgeführt. Sie erstreckt sich auf folgende Lehrfächer:</w:t>
      </w:r>
    </w:p>
    <w:p>
      <w:r>
        <w:t xml:space="preserve">1. Strukturen des Bibliotheks- und Informationswesens,</w:t>
      </w:r>
    </w:p>
    <w:p>
      <w:r>
        <w:t xml:space="preserve">2. Medienkunde und Medienbearbeitung,</w:t>
      </w:r>
    </w:p>
    <w:p>
      <w:r>
        <w:t xml:space="preserve">3. Bibliothekarische Dienstleistungen,</w:t>
      </w:r>
    </w:p>
    <w:p>
      <w:r>
        <w:t xml:space="preserve">4. IT-Anwendungen,</w:t>
      </w:r>
    </w:p>
    <w:p>
      <w:r>
        <w:t xml:space="preserve">5. Literaturkunde,</w:t>
      </w:r>
    </w:p>
    <w:p>
      <w:r>
        <w:t xml:space="preserve">6. Staats- und Verwaltungskunde.</w:t>
      </w:r>
    </w:p>
    <w:p>
      <w:r>
        <w:rPr>
          <w:color w:val="555555"/>
          <w:sz w:val="17"/>
        </w:rPr>
        <w:t xml:space="preserve">Zitiervorschlag: § 22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