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BayFHVR (Bayern) — Kosten der Fortbildung</w:t>
      </w:r>
    </w:p>
    <w:p>
      <w:r>
        <w:rPr>
          <w:color w:val="555555"/>
          <w:sz w:val="18"/>
        </w:rPr>
        <w:t xml:space="preserve">Erstattungsverordnung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Kosten für eine Fortbildungsveranstaltungsstunde in den Einrichtungen der Fachhochschule für öffentliche Verwaltung und Rechtspflege oder der von ihr genutzten Einrichtungen anderer Träger betragen je Teilnehmer 27 €. Je Veranstaltungstag wird für nicht in Anspruch genommene Unterkunft ein pauschaler Abschlag in Höhe von 14 € und für nicht in Anspruch genommene Verpflegung in Höhe von 12 € gewährt.</w:t>
      </w:r>
    </w:p>
    <w:p>
      <w:r>
        <w:t xml:space="preserve">(2) Die Kosten für eine Fortbildungsveranstaltungsstunde in den Einrichtungen des Auftraggebers betragen 240 €.</w:t>
      </w:r>
    </w:p>
    <w:p>
      <w:r>
        <w:rPr>
          <w:color w:val="555555"/>
          <w:sz w:val="17"/>
        </w:rPr>
        <w:t xml:space="preserve">Zitiervorschlag: § 4 BayFHVR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https://recht.nulegal.eu/gesetze/BayFHVR/4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