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BayFGV (Bayern) — Inkrafttreten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16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