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BayFEV (Bayern)</w:t>
      </w:r>
    </w:p>
    <w:p>
      <w:r>
        <w:rPr>
          <w:color w:val="555555"/>
          <w:sz w:val="18"/>
        </w:rPr>
        <w:t xml:space="preserve">Bayerische Fernprüfungserprobungsverordnung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61 Abs. 10 Satz 1 des Bayerischen Hochschulgesetzes (BayHSchG) vom 23. Mai 2006 (GVBl. S. 245, BayRS 2210-1-1-K), das zuletzt durch § 1 des Gesetzes vom 24. Juli 2020 (GVBl. S. 382) geändert worden ist, verordnet das Bayerische Staatsministerium für Wissenschaft und Kunst:</w:t>
      </w:r>
    </w:p>
    <w:p>
      <w:r>
        <w:rPr>
          <w:color w:val="555555"/>
          <w:sz w:val="17"/>
        </w:rPr>
        <w:t xml:space="preserve">Zitiervorschlag: Eingangsformel BayFEV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