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BayFEV (Bayern) — Prüfungsformen</w:t>
      </w:r>
    </w:p>
    <w:p>
      <w:r>
        <w:rPr>
          <w:color w:val="555555"/>
          <w:sz w:val="18"/>
        </w:rPr>
        <w:t xml:space="preserve">Bayerische Fernprüfungserprobungsverordnung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Elektronische Fernprüfungen können in Form schriftlicher Aufsichtsarbeiten (Fernklausur) oder als mündliche oder praktische Fernprüfung angeboten werden.</w:t>
      </w:r>
    </w:p>
    <w:p>
      <w:r>
        <w:t xml:space="preserve">(2) Fernklausuren werden in einem vorgegebenen Zeitfenster unter Verwendung elektronischer Kommunikationseinrichtungen mit Videoaufsicht nach § 6 Abs. 1 Satz 1 angefertigt.</w:t>
      </w:r>
    </w:p>
    <w:p>
      <w:r>
        <w:t xml:space="preserve">(3) Mündliche und praktische Fernprüfungen werden als Videokonferenz nach § 7 Abs. 1 durchgeführt.</w:t>
      </w:r>
    </w:p>
    <w:p>
      <w:r>
        <w:rPr>
          <w:color w:val="555555"/>
          <w:sz w:val="17"/>
        </w:rPr>
        <w:t xml:space="preserve">Zitiervorschlag: § 2 BayFEV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https://recht.nulegal.eu/gesetze/BayFEV/2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