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BayEbFöG (Bayern) — Landesstatistik</w:t>
      </w:r>
    </w:p>
    <w:p>
      <w:r>
        <w:rPr>
          <w:color w:val="555555"/>
          <w:sz w:val="18"/>
        </w:rPr>
        <w:t xml:space="preserve">Bayerisches Erwachsenenbildungsförderungsgesetz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Landesamt für Statistik erhebt Angaben zu</w:t>
      </w:r>
    </w:p>
    <w:p>
      <w:r>
        <w:t xml:space="preserve">1. Art und Zahl der staatlich geförderten Einrichtungen der Erwachsenenbildung,</w:t>
      </w:r>
    </w:p>
    <w:p>
      <w:r>
        <w:t xml:space="preserve">2. Art und Umfang der von ihnen geleisteten Bildungsarbeit,</w:t>
      </w:r>
    </w:p>
    <w:p>
      <w:r>
        <w:t xml:space="preserve">3. deren finanziellen Aufwand und</w:t>
      </w:r>
    </w:p>
    <w:p>
      <w:r>
        <w:t xml:space="preserve">4. nicht personenbezogenen Daten über das dort beschäftigte Personal.</w:t>
      </w:r>
    </w:p>
    <w:p>
      <w:r>
        <w:t xml:space="preserve">Die Förderempfänger haben dem Landesamt für Statistik die erforderlichen Angaben zu übermitteln.</w:t>
      </w:r>
    </w:p>
    <w:p>
      <w:r>
        <w:rPr>
          <w:color w:val="555555"/>
          <w:sz w:val="17"/>
        </w:rPr>
        <w:t xml:space="preserve">Zitiervorschlag: Art 13 BayEbFöG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https://recht.nulegal.eu/gesetze/BayEbF%C3%B6G/13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