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83 BayEUG (Bayern) — Organisation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Einführung eines Schulversuchs an staatlichen Schulen sowie die Antragstellung auf Zuerkennung des Status einer MODUS-Schule erfolgen im Benehmen mit dem Aufwandsträger, soweit dieses nicht bereits nach Art. 26 Abs. 2 herzustellen ist. Die Antragstellung auf Zuerkennung des Status einer MODUS-Schule an kommunale Schulen erfolgt im Einvernehmen mit dem Schulträger.</w:t>
      </w:r>
    </w:p>
    <w:p>
      <w:r>
        <w:t xml:space="preserve">(2) Schulversuche sind vor ihrer Einführung, der Status einer MODUS-Schule unverzüglich nach der Zuerkennung, den Erziehungsberechtigten der vom Schulversuch betroffenen Schülerinnen und Schüler oder bei Volljährigkeit den Schülerinnen und Schülern selbst und außerdem im Bayerischen Ministerialblatt bekannt zu machen. Die Bekanntmachung muss bei einem Schulversuch Auskunft über Ziel, Inhalt und Dauer sowie über die im Rahmen des Schulversuchs möglichen Abschlüsse und Berechtigungen, bei der Zuerkennung des Status einer MODUS-Schule über den Akt der Zuerkennung und dessen Dauer geben. Im Übrigen gelten für die zur Durchführung eines Schulversuchs notwendige Errichtung oder Auflösung von Schulen die für die betreffenden Schulen erlassenen Vorschriften.</w:t>
      </w:r>
    </w:p>
    <w:p>
      <w:r>
        <w:t xml:space="preserve">(3) Das zuständige Staatsministerium kann durch Rechtsverordnung die Schul- und Dienstaufsicht und die Zuständigkeiten hierfür abweichend von den geltenden Vorschriften regeln, soweit dies zur Durchführung des Schulversuchs und zur Aufsicht über die MODUS-Schulen notwendig ist.</w:t>
      </w:r>
    </w:p>
    <w:p>
      <w:r>
        <w:rPr>
          <w:color w:val="555555"/>
          <w:sz w:val="17"/>
        </w:rPr>
        <w:t xml:space="preserve">Zitiervorschlag: Art 83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https://recht.nulegal.eu/gesetze/BayEUG/83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