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79 BayEUG (Bayern) — Kommunale Medienzentren</w:t>
      </w:r>
    </w:p>
    <w:p>
      <w:r>
        <w:rPr>
          <w:color w:val="555555"/>
          <w:sz w:val="18"/>
        </w:rPr>
        <w:t xml:space="preserve">Bayerisches Gesetz über das Erziehungs- und Unterrichtswesen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von den Landkreisen und kreisfreien Gemeinden errichteten und unterhaltenen kommunalen Medienzentren versorgen die Schulen und die außerschulischen Bildungseinrichtungen mit Medien und erfüllen die damit zusammenhängenden pädagogischen Aufgaben.</w:t>
      </w:r>
    </w:p>
    <w:p>
      <w:r>
        <w:rPr>
          <w:color w:val="555555"/>
          <w:sz w:val="17"/>
        </w:rPr>
        <w:t xml:space="preserve">Zitiervorschlag: Art 79 BayEUG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https://recht.nulegal.eu/gesetze/BayEUG/79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