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73 BayEUG (Bayern) — Landesschulbeirat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Beratung des Staatsministeriums auf dem Gebiet der Bildung und Erziehung wird ein Landesschulbeirat eingerichtet.</w:t>
      </w:r>
    </w:p>
    <w:p>
      <w:r>
        <w:t xml:space="preserve">(2) Der Landesschulbeirat wird zu wichtigen Vorhaben auf dem Gebiet der Bildung und Erziehung durch das Staatsministerium angehört. Der Beratung im Landesschulbeirat bedürfen vor allem:</w:t>
      </w:r>
    </w:p>
    <w:p>
      <w:r>
        <w:t xml:space="preserve">1. grundlegende Maßnahmen im Bereich der Lehrpläne, Stundentafeln und Richtlinien einschließlich der Richtlinien für Familien- und Sexualerziehung,</w:t>
      </w:r>
    </w:p>
    <w:p>
      <w:r>
        <w:t xml:space="preserve">2. der Erlass oder grundlegende Änderungen von</w:t>
      </w:r>
    </w:p>
    <w:p>
      <w:r>
        <w:t xml:space="preserve">a) Schulordnungen für die in den Art. 7 bis 12, 14 und 16 genannten Schularten,</w:t>
      </w:r>
    </w:p>
    <w:p>
      <w:r>
        <w:t xml:space="preserve">b) Rechtsverordnungen über das Verfahren bei Zulassungsbeschränkungen,</w:t>
      </w:r>
    </w:p>
    <w:p>
      <w:r>
        <w:t xml:space="preserve">c) Rechtsverordnungen über die Einrichtungen der Elternvertretungen,</w:t>
      </w:r>
    </w:p>
    <w:p>
      <w:r>
        <w:t xml:space="preserve">3. Entwürfe von Gesetzen und sonstigen Verordnungen, soweit sie grundsätzliche schulische Fragen betreffen,</w:t>
      </w:r>
    </w:p>
    <w:p>
      <w:r>
        <w:t xml:space="preserve">4. wichtige Schulversuche und deren Ergebnisse.</w:t>
      </w:r>
    </w:p>
    <w:p>
      <w:r>
        <w:t xml:space="preserve">Der Landesschulbeirat kann dazu Vorschläge einbringen und Empfehlungen aussprechen. Den Vorsitz bei den Beratungen führt das den Geschäftsbereich Unterricht und Kultus leitende Mitglied der Staatsregierung oder seine Vertretung.</w:t>
      </w:r>
    </w:p>
    <w:p>
      <w:r>
        <w:t xml:space="preserve">(3) Die Mitglieder des Landesschulbeirats werden vom Staatsministerium berufen, und zwar</w:t>
      </w:r>
    </w:p>
    <w:p>
      <w:r>
        <w:t xml:space="preserve">1. bis zu acht Mitglieder aus dem Kreis der Eltern,</w:t>
      </w:r>
    </w:p>
    <w:p>
      <w:r>
        <w:t xml:space="preserve">2. acht Mitglieder aus dem Kreis der Lehrkräfte,</w:t>
      </w:r>
    </w:p>
    <w:p>
      <w:r>
        <w:t xml:space="preserve">3. die sechs Landesschülersprecherinnen und Landesschülersprecher und die gemäß Art. 62a Abs. 2 Satz 5 gewählten Schülerinnen und Schüler,</w:t>
      </w:r>
    </w:p>
    <w:p>
      <w:r>
        <w:t xml:space="preserve">4. je ein Mitglied auf Vorschlag</w:t>
      </w:r>
    </w:p>
    <w:p>
      <w:r>
        <w:t xml:space="preserve">a) der Katholischen Kirche,</w:t>
      </w:r>
    </w:p>
    <w:p>
      <w:r>
        <w:t xml:space="preserve">b) der Evangelisch-Lutherischen Kirche,</w:t>
      </w:r>
    </w:p>
    <w:p>
      <w:r>
        <w:t xml:space="preserve">c) des Bayerischen Städtetags,</w:t>
      </w:r>
    </w:p>
    <w:p>
      <w:r>
        <w:t xml:space="preserve">d) des Bayerischen Gemeindetags,</w:t>
      </w:r>
    </w:p>
    <w:p>
      <w:r>
        <w:t xml:space="preserve">e) des Bayerischen Landkreistags,</w:t>
      </w:r>
    </w:p>
    <w:p>
      <w:r>
        <w:t xml:space="preserve">f) des Verbands der Bayerischen Bezirke,</w:t>
      </w:r>
    </w:p>
    <w:p>
      <w:r>
        <w:t xml:space="preserve">g) der Industrie- und Handelskammern,</w:t>
      </w:r>
    </w:p>
    <w:p>
      <w:r>
        <w:t xml:space="preserve">h) der Handwerkskammern,</w:t>
      </w:r>
    </w:p>
    <w:p>
      <w:r>
        <w:t xml:space="preserve">i) des Deutschen Gewerkschaftsbunds und des Bayerischen Beamtenbunds,</w:t>
      </w:r>
    </w:p>
    <w:p>
      <w:r>
        <w:t xml:space="preserve">k) des Bayerischen Bauernverbands,</w:t>
      </w:r>
    </w:p>
    <w:p>
      <w:r>
        <w:t xml:space="preserve">l) des Bayerischen Jugendrings,</w:t>
      </w:r>
    </w:p>
    <w:p>
      <w:r>
        <w:t xml:space="preserve">m) der Hochschulen,</w:t>
      </w:r>
    </w:p>
    <w:p>
      <w:r>
        <w:t xml:space="preserve">n) der privaten Schulen,</w:t>
      </w:r>
    </w:p>
    <w:p>
      <w:r>
        <w:t xml:space="preserve">5. fünf Mitglieder, die unter dem Gesichtspunkt der notwendigen Ergänzung des Beirats aus den Bereichen Frühpädagogik, Berufliche Bildung, Erwachsenenbildung, Kunst und Journalistik berufen werden.</w:t>
      </w:r>
    </w:p>
    <w:p>
      <w:r>
        <w:t xml:space="preserve">Die in Satz 1 Nr. 1 und 2 genannten Vertreter werden auf Vorschlag der auf Landesebene bestehenden Verbände berufen; die verschiedenen Schularten sind zu berücksichtigen. Das Staatsministerium kann von sich aus oder auf Vorschlag des Landesschulbeirats weitere Sachverständige zu den Beratungen zuziehen.</w:t>
      </w:r>
    </w:p>
    <w:p>
      <w:r>
        <w:t xml:space="preserve">(4) Die Mitglieder nach Abs. 3 Satz 1 Nr. 1 können im Rahmen des Landesschulbeirats einen Landeselternrat bilden. Dieser kann Vorschläge und Empfehlungen unmittelbar an das Staatsministerium richten.</w:t>
      </w:r>
    </w:p>
    <w:p>
      <w:r>
        <w:t xml:space="preserve">(5) Das Staatsministerium regelt das Verfahren bei der Berufung und die Amtszeit der Mitglieder sowie die Geschäftsführung durch Rechtsverordnung. Der Landesschulbeirat gibt sich eine Geschäftsordnung; er kann Fachausschüsse einsetzen.</w:t>
      </w:r>
    </w:p>
    <w:p>
      <w:r>
        <w:rPr>
          <w:color w:val="555555"/>
          <w:sz w:val="17"/>
        </w:rPr>
        <w:t xml:space="preserve">Zitiervorschlag: Art 73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https://recht.nulegal.eu/gesetze/BayEUG/73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