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 BayEUG (Bayern) — Schülerzeitung</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Schülerzeitungen sind Zeitungen, die von Schülerinnen und Schülern für Schülerinnen und Schüler derselben Schule geschrieben werden. Die Schülerinnen und Schüler machen durch die Herausgabe von Schülerzeitungen vom Recht der freien Meinungsäußerung Gebrauch. Jede Schülerin und jeder Schüler hat das Recht, an der Schülerzeitung mitzuwirken. Die Redaktion der Schülerzeitung hat das Wahlrecht, ob die Schülerzeitung als Einrichtung der Schule im Rahmen der Schülermitverantwortung oder als Druckwerk im Sinn des Bayerischen Pressegesetzes (BayPrG) erscheint. Die Redaktion soll sich eine beratende Lehrkraft wählen, die die Schülerzeitung pädagogisch betreut.</w:t>
      </w:r>
    </w:p>
    <w:p>
      <w:r>
        <w:t xml:space="preserve">(2) Erscheint die Schülerzeitung als Druckwerk im Sinn des Bayerischen Pressegesetzes, soll die Schulleiterin oder der Schulleiter die Herausgeber und Redakteure über die in Art. 3 Abs. 2, Art. 5 und 7 bis 11 BayPrG genannten presserechtlichen Folgen informieren. Die Haftung der Erziehungsberechtigten für minderjährige Schülerinnen und Schüler bleibt unberührt. Die Schule unterrichtet die Erziehungsberechtigten der mitwirkenden minderjährigen Schülerinnen und Schüler über die Entscheidung der Schülerzeitungsredaktion, die Schülerzeitung als Druckwerk im Sinn des Bayerischen Pressegesetzes herauszugeben.</w:t>
      </w:r>
    </w:p>
    <w:p>
      <w:r>
        <w:t xml:space="preserve">(3) Die Grundsätze einer fairen Berichterstattung sind zu beachten; auf die Vielfalt der Meinungen und auf den Bildungs- und Erziehungsauftrag der Schule ist Rücksicht zu nehmen.</w:t>
      </w:r>
    </w:p>
    <w:p>
      <w:r>
        <w:t xml:space="preserve">(4) Soll die Schülerzeitung auf dem Schulgelände verteilt werden, ist der Schulleiterin oder dem Schulleiter rechtzeitig vor Drucklegung ein Exemplar zur Kenntnis zu geben. Sie oder er kann Einwendungen erheben. Berücksichtigt die Redaktion die Einwendungen nicht, so hat sie die Schülerzeitung zusammen mit einer Stellungnahme dem Schulforum vorzulegen. Das Schulforum soll auf eine gütliche Einigung hinwirken; scheitert die gütliche Einigung, kann das Schulforum die Verteilung der Schülerzeitung auf dem Schulgelände untersagen.</w:t>
      </w:r>
    </w:p>
    <w:p>
      <w:r>
        <w:t xml:space="preserve">(5) Soweit der Inhalt der Schülerzeitung das Recht der persönlichen Ehre verletzt oder in anderer Weise gegen Rechtsvorschriften verstößt, kann die Schulleiterin oder der Schulleiter die Verteilung auf dem Schulgelände, und für den Fall, dass die Schülerzeitung als Einrichtung der Schule im Rahmen der Schülermitverantwortung erscheint, auch die Herausgabe untersagen; die Schulleiterin oder der Schulleiter begründet die Entscheidung innerhalb einer Woche in Textform.</w:t>
      </w:r>
    </w:p>
    <w:p>
      <w:r>
        <w:rPr>
          <w:color w:val="555555"/>
          <w:sz w:val="17"/>
        </w:rPr>
        <w:t xml:space="preserve">Zitiervorschlag: Art 63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