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BayEUG (Bayern) — Weiteres pädagogisches Personal</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Förderlehrerin oder der Förderlehrer unterstützt den Unterricht und trägt durch die Arbeit mit Schülergruppen zur Sicherung des Unterrichtserfolges bei. Sie oder er nimmt besondere Aufgaben der Betreuung von Schülerinnen und Schülern selbstständig und eigenverantwortlich wahr und wirkt bei sonstigen Schulveranstaltungen und Verwaltungstätigkeiten mit.</w:t>
      </w:r>
    </w:p>
    <w:p>
      <w:r>
        <w:t xml:space="preserve">(2) Heilpädagogische Förderlehrerinnen oder Förderlehrer, Werkmeisterinnen oder Werkmeister und sonstiges Personal für heilpädagogische Unterrichtshilfe an Förderschulen unterstützen die Erziehungs- und Unterrichtstätigkeit der Lehrkraft an Schulen mit dem Profil „Inklusion“ und an Förderschulen; im Rahmen eines mit den Lehrkräften für Sonderpädagogik gemeinsam erstellten Gesamtplans wirken sie bei Erziehung, Unterrichtung und Beratung von Kindern und Jugendlichen mit sonderpädagogischem Förderbedarf mit. Sie nehmen diese Aufgaben selbständig und eigenverantwortlich wahr und wirken bei sonstigen Schulveranstaltungen und bei Verwaltungstätigkeiten mit. Heilpädagogische Förderlehrerinnen oder Förderlehrer und das sonstige Personal für heilpädagogische Unterrichtshilfe leiten die Gruppen der Schulvorbereitenden Einrichtungen im Einvernehmen mit der Lehrkraft für Sonderpädagogik und erfüllen in Absprache mit der Lehrkraft für Sonderpädagogik Aufgaben der sonderpädagogischen Förderung und Beratung im Rahmen der Mobilen Sonderpädagogischen Dienste und Hilfen.</w:t>
      </w:r>
    </w:p>
    <w:p>
      <w:r>
        <w:t xml:space="preserve">(3) Schulsozialpädagoginnen und Schulsozialpädagogen unterstützen die Erziehungsarbeit der Schule durch gruppenbezogene Prävention und wirken in gruppenbezogener Arbeit an der Werteerziehung und der Persönlichkeitsentwicklung der Schülerinnen und Schüler mit.</w:t>
      </w:r>
    </w:p>
    <w:p>
      <w:r>
        <w:t xml:space="preserve">(4) Art. 59 Abs. 2 und Art. 60a Abs. 2 gelten entsprechend.</w:t>
      </w:r>
    </w:p>
    <w:p>
      <w:r>
        <w:rPr>
          <w:color w:val="555555"/>
          <w:sz w:val="17"/>
        </w:rPr>
        <w:t xml:space="preserve">Zitiervorschlag: Art 60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