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BayEUG (Bayern) — Beendigung des Schulbesuchs</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den Schülerinnen und Schülern anderer als Pflichtschulen endet der Schulbesuch</w:t>
      </w:r>
    </w:p>
    <w:p>
      <w:r>
        <w:t xml:space="preserve">1. durch Austritt,</w:t>
      </w:r>
    </w:p>
    <w:p>
      <w:r>
        <w:t xml:space="preserve">2. durch Nichtbestehen einer Probezeit, es sei denn, dass die Schülerin oder der Schüler in eine andere Jahrgangsstufe zurückverwiesen wird (Art. 44 Abs. 2 Satz 1, Art. 53 Abs. 6 Satz 2),</w:t>
      </w:r>
    </w:p>
    <w:p>
      <w:r>
        <w:t xml:space="preserve">3. durch Erteilung des Abschlusszeugnisses oder des Entlassungszeugnisses, spätestens aber mit Ablauf des Schuljahres, in dem die Abschlussprüfung bestanden wird,</w:t>
      </w:r>
    </w:p>
    <w:p>
      <w:r>
        <w:t xml:space="preserve">4. mit Ablauf des Schuljahres, in dem eine Schülerin oder ein Schüler die Erlaubnis zum Vorrücken in die nächste Jahrgangsstufe nicht erhalten oder die Abschlussprüfung nicht bestanden hat und ein Wiederholen nicht mehr zulässig ist,</w:t>
      </w:r>
    </w:p>
    <w:p>
      <w:r>
        <w:t xml:space="preserve">5. durch Entlassung,</w:t>
      </w:r>
    </w:p>
    <w:p>
      <w:r>
        <w:t xml:space="preserve">6. durch Überschreitung der Höchstausbildungsdauer, die für die einzelnen Schularten in der Schulordnung festgelegt ist; für Härtefälle können Ausnahmen vorgesehen werden.</w:t>
      </w:r>
    </w:p>
    <w:p>
      <w:r>
        <w:t xml:space="preserve">(2) Bleibt eine Schülerin oder ein Schüler einer Schule, die keine Pflichtschule ist, längere Zeit ohne ausreichende Entschuldigung dem Unterricht fern, so kann die Schule nach erfolgloser Erkundigung und vorheriger Ankündigung in Textform in angemessener Frist das Fernbleiben einer Austrittserklärung gleichstellen. Die Schulpflicht bleibt davon unberührt.</w:t>
      </w:r>
    </w:p>
    <w:p>
      <w:r>
        <w:t xml:space="preserve">(3) Die Beendigung des Schulbesuchs bei Pflichtschulen richtet sich nach der Dauer der Schulpflicht.</w:t>
      </w:r>
    </w:p>
    <w:p>
      <w:r>
        <w:rPr>
          <w:color w:val="555555"/>
          <w:sz w:val="17"/>
        </w:rPr>
        <w:t xml:space="preserve">Zitiervorschlag: Art 55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