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BayEUG (Bayern) — Nachweise des Leistungsstands, Bewertung der Leistungen, Zeugnisse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Zum Nachweis des Leistungsstands erbringen die Schülerinnen und Schüler in angemessenen Zeitabständen entsprechend der Art des Fachs schriftliche, mündliche und praktische Leistungen. Art, Zahl, Umfang, Schwierigkeit und Gewichtung der Leistungsnachweise richten sich nach den Erfordernissen der jeweiligen Schulart und Jahrgangsstufe sowie der einzelnen Fächer. Für Leistungsnachweise kann vorgesehen werden, dass diese ganz oder teilweise unter Verwendung digitaler Endgeräte erbracht werden. Die Art und Weise der Erhebung der Nachweise des Leistungsstandes ist den Schülerinnen und Schülern vorher bekannt zu geben; die Bewertung der Leistungen ist den Schülerinnen und Schülern mit Notenstufe und der Begründung für die Benotung zu eröffnen. Leistungsnachweise dienen der Leistungsbewertung und als Beratungsgrundlage.</w:t>
      </w:r>
    </w:p>
    <w:p>
      <w:r>
        <w:t xml:space="preserve">(2) Die einzelnen schriftlichen, mündlichen und praktischen Leistungsnachweise sowie die gesamte während eines Schuljahres oder sonstigen Ausbildungsabschnitts in den einzelnen Fächern erbrachte Leistung werden nach folgenden Notenstufen bewertet:</w:t>
      </w:r>
    </w:p>
    <w:p>
      <w:r>
        <w:t xml:space="preserve">sehr gut</w:t>
      </w:r>
    </w:p>
    <w:p>
      <w:r>
        <w:t xml:space="preserve">= 1</w:t>
      </w:r>
    </w:p>
    <w:p>
      <w:r>
        <w:t xml:space="preserve">(Leistung entspricht den Anforderungen in besonderem Maße)</w:t>
      </w:r>
    </w:p>
    <w:p>
      <w:r>
        <w:t xml:space="preserve">gut</w:t>
      </w:r>
    </w:p>
    <w:p>
      <w:r>
        <w:t xml:space="preserve">= 2</w:t>
      </w:r>
    </w:p>
    <w:p>
      <w:r>
        <w:t xml:space="preserve">(Leistung entspricht voll den Anforderungen)</w:t>
      </w:r>
    </w:p>
    <w:p>
      <w:r>
        <w:t xml:space="preserve">befriedigend</w:t>
      </w:r>
    </w:p>
    <w:p>
      <w:r>
        <w:t xml:space="preserve">= 3</w:t>
      </w:r>
    </w:p>
    <w:p>
      <w:r>
        <w:t xml:space="preserve">(Leistung entspricht im Allgemeinen den Anforderungen)</w:t>
      </w:r>
    </w:p>
    <w:p>
      <w:r>
        <w:t xml:space="preserve">ausreichend</w:t>
      </w:r>
    </w:p>
    <w:p>
      <w:r>
        <w:t xml:space="preserve">= 4</w:t>
      </w:r>
    </w:p>
    <w:p>
      <w:r>
        <w:t xml:space="preserve">(Leistung weist zwar Mängel auf, entspricht aber im Ganzen noch den Anforderungen)</w:t>
      </w:r>
    </w:p>
    <w:p>
      <w:r>
        <w:t xml:space="preserve">mangelhaft</w:t>
      </w:r>
    </w:p>
    <w:p>
      <w:r>
        <w:t xml:space="preserve">= 5</w:t>
      </w:r>
    </w:p>
    <w:p>
      <w:r>
        <w:t xml:space="preserve">(Leistung entspricht nicht den Anforderungen, lässt jedoch erkennen, dass trotz deutlicher Verständnislücken die notwendigen Grundkenntnisse vorhanden sind)</w:t>
      </w:r>
    </w:p>
    <w:p>
      <w:r>
        <w:t xml:space="preserve">ungenügend</w:t>
      </w:r>
    </w:p>
    <w:p>
      <w:r>
        <w:t xml:space="preserve">= 6</w:t>
      </w:r>
    </w:p>
    <w:p>
      <w:r>
        <w:t xml:space="preserve">(Leistung entspricht nicht den Anforderungen und lässt selbst die notwendigen Grundkenntnisse nicht erkennen).</w:t>
      </w:r>
    </w:p>
    <w:p>
      <w:r>
        <w:t xml:space="preserve">Art. 10 Abs. 4 Satz 2 Nr. 3, Art. 16 Abs. 2 Satz 4 bleiben unberührt. Die Schulordnungen können vorsehen, dass in bestimmten Jahrgangsstufen der Grundschule und der Förderzentren, in Wahlfächern sowie bei ausländischen Schülerinnen und Schülern in Pflichtschulen und bei Schülerinnen und Schülern mit sonderpädagogischem Förderbedarf in Pflichtschulen die Noten durch eine allgemeine Bewertung ersetzt werden. Auf Wunsch der Erziehungsberechtigten oder Schülerinnen und Schüler hat die Lehrkraft die erzielten Noten zu nennen.</w:t>
      </w:r>
    </w:p>
    <w:p>
      <w:r>
        <w:t xml:space="preserve">(3) Unter Berücksichtigung der einzelnen schriftlichen, mündlichen und praktischen Leistungen werden Zeugnisse erteilt. Hierbei werden die gesamten Leistungen einer Schülerin oder eines Schülers unter Wahrung der Gleichbehandlung aller Schülerinnen und Schüler in pädagogischer Verantwortung der Lehrkraft bewertet. Daneben sollen Bemerkungen oder Bewertungen nach Abs. 2 Satz 1 oder in anderer Form über Anlagen, Mitarbeit und Verhalten der Schülerin oder des Schülers in das Zeugnis aufgenommen werden.</w:t>
      </w:r>
    </w:p>
    <w:p>
      <w:r>
        <w:t xml:space="preserve">(4) Regelungen über den Notenausgleich können in den Schulordnungen vorgesehen werden.</w:t>
      </w:r>
    </w:p>
    <w:p>
      <w:r>
        <w:t xml:space="preserve">(5) Schülerinnen und Schüler mit einer lang andauernden erheblichen Beeinträchtigung der Fähigkeit, ihr vorhandenes Leistungsvermögen darzustellen, erhalten soweit erforderlich eine Anpassung der Prüfungsbedingungen, die das fachliche Anforderungsniveau der Leistungsanforderungen wahrt (Nachteilsausgleich). Von einer Bewertung in einzelnen Fächern oder von abgrenzbaren fachlichen Anforderungen in allen Prüfungen und Abschlussprüfungen kann abgesehen werden (Notenschutz),</w:t>
      </w:r>
    </w:p>
    <w:p>
      <w:r>
        <w:t xml:space="preserve">1. wenn eine körperlich-motorische Beeinträchtigung, eine Beeinträchtigung beim Sprechen, eine Sinnesschädigung, Autismus oder eine Lese-Rechtschreib-Störung vorliegt,</w:t>
      </w:r>
    </w:p>
    <w:p>
      <w:r>
        <w:t xml:space="preserve">2. auf Grund derer eine Leistung oder Teilleistung auch unter Gewährung von Nachteilsausgleich nicht erbracht und auch nicht durch eine andere vergleichbare Leistung ersetzt werden kann,</w:t>
      </w:r>
    </w:p>
    <w:p>
      <w:r>
        <w:t xml:space="preserve">3. die einheitliche Anwendung eines allgemeinen, an objektiven Leistungsanforderungen ausgerichteten Bewertungsmaßstabs zum Nachweis des jeweiligen Bildungsstands nicht erforderlich ist und</w:t>
      </w:r>
    </w:p>
    <w:p>
      <w:r>
        <w:t xml:space="preserve">4. die Erziehungsberechtigten dies beantragen.</w:t>
      </w:r>
    </w:p>
    <w:p>
      <w:r>
        <w:t xml:space="preserve">Im Übrigen bleiben die schulartspezifischen Voraussetzungen für Aufnahme, Vorrücken und Schulwechsel sowie für den Erwerb der Abschlüsse unberührt. Art und Umfang des Notenschutzes sind im Zeugnis zu vermerken. Das zuständige Staatsministerium wird ermächtigt, das Nähere durch Rechtsverordnung zu regeln.</w:t>
      </w:r>
    </w:p>
    <w:p>
      <w:r>
        <w:rPr>
          <w:color w:val="555555"/>
          <w:sz w:val="17"/>
        </w:rPr>
        <w:t xml:space="preserve">Zitiervorschlag: Art 52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