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BayEUG (Bayern) — Schuljahr und Ferien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Schuljahr beginnt am 1. August und endet am 31. Juli des folgenden Kalenderjahres. Für einzelne Schularten können in der Schulordnung aus besonderen Gründen davon abweichende Ausbildungsabschnitte vorgesehen werden.</w:t>
      </w:r>
    </w:p>
    <w:p>
      <w:r>
        <w:t xml:space="preserve">(2) Die Ferien werden durch die Ferienordnung festgesetzt, die das zuständige Staatsministerium erlässt.</w:t>
      </w:r>
    </w:p>
    <w:p>
      <w:r>
        <w:t xml:space="preserve">(3) Die Abs. 1 und 2 gelten nicht für angezeigte Ergänzungsschulen und für private Berufsfachschulen nach Art. 92 Abs. 7, es sei denn, sie werden von Schülerinnen und Schülern besucht, die noch der Vollzeitschulpflicht unterliegen.</w:t>
      </w:r>
    </w:p>
    <w:p>
      <w:r>
        <w:rPr>
          <w:color w:val="555555"/>
          <w:sz w:val="17"/>
        </w:rPr>
        <w:t xml:space="preserve">Zitiervorschlag: Art 5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